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Obrazac za povrat proizvoda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Narudžba</w:t>
      </w:r>
      <w:bookmarkStart w:colFirst="0" w:colLast="0" w:name="bookmark=id.uuz33dfxcw3d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93.99999999999999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5264"/>
        <w:gridCol w:w="5266"/>
        <w:tblGridChange w:id="0">
          <w:tblGrid>
            <w:gridCol w:w="5264"/>
            <w:gridCol w:w="5266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Broj narudžbe: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narudžbe: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Broj računa: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Kupac</w:t>
      </w:r>
      <w:bookmarkStart w:colFirst="0" w:colLast="0" w:name="bookmark=id.gnwz6trgu78q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93.99999999999999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2388"/>
        <w:gridCol w:w="8142"/>
        <w:tblGridChange w:id="0">
          <w:tblGrid>
            <w:gridCol w:w="2388"/>
            <w:gridCol w:w="8142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Proizvodi</w:t>
      </w:r>
      <w:r w:rsidDel="00000000" w:rsidR="00000000" w:rsidRPr="00000000">
        <w:rPr>
          <w:rtl w:val="0"/>
        </w:rPr>
      </w:r>
    </w:p>
    <w:tbl>
      <w:tblPr>
        <w:tblStyle w:val="Table3"/>
        <w:tblW w:w="10508.999999999998" w:type="dxa"/>
        <w:jc w:val="left"/>
        <w:tblInd w:w="140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6325"/>
        <w:gridCol w:w="2133"/>
        <w:gridCol w:w="2051"/>
        <w:tblGridChange w:id="0">
          <w:tblGrid>
            <w:gridCol w:w="6325"/>
            <w:gridCol w:w="2133"/>
            <w:gridCol w:w="2051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Naziv proizvoda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Količina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Cijena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Razlog za povrat proizvoda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(označite samo jedan razlog)</w:t>
      </w:r>
    </w:p>
    <w:bookmarkStart w:colFirst="0" w:colLast="0" w:name="bookmark=id.ltvpbm1ctot9" w:id="2"/>
    <w:bookmarkEnd w:id="2"/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(za dodatna objašnjenja pogledajte sljedeću stranicu)</w:t>
      </w:r>
      <w:r w:rsidDel="00000000" w:rsidR="00000000" w:rsidRPr="00000000">
        <w:rPr>
          <w:rtl w:val="0"/>
        </w:rPr>
      </w:r>
    </w:p>
    <w:tbl>
      <w:tblPr>
        <w:tblStyle w:val="Table4"/>
        <w:tblW w:w="10527.0" w:type="dxa"/>
        <w:jc w:val="left"/>
        <w:tblInd w:w="140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798"/>
        <w:gridCol w:w="9729"/>
        <w:tblGridChange w:id="0">
          <w:tblGrid>
            <w:gridCol w:w="798"/>
            <w:gridCol w:w="9729"/>
          </w:tblGrid>
        </w:tblGridChange>
      </w:tblGrid>
      <w:tr>
        <w:trPr>
          <w:cantSplit w:val="0"/>
          <w:trHeight w:val="8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Jednostrani raskid ugovora ili povrat proizvoda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Tekući račun za povrat novca (IBAN):</w:t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Zamjena proizvoda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Želim drugi proizvod – koji: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wt43jriye1z1" w:id="3"/>
            <w:bookmarkEnd w:id="3"/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Oštećen proizvod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Opišite oštećenja:</w:t>
            </w:r>
          </w:p>
        </w:tc>
      </w:tr>
    </w:tbl>
    <w:bookmarkStart w:colFirst="0" w:colLast="0" w:name="bookmark=id.4vr9wpkvs14r" w:id="4"/>
    <w:bookmarkEnd w:id="4"/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 vraćeni proizvod priložite ispunjen obrazac za povrat proizvoda i kopiju originalnog računa!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Proizvode vratite na adresu: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Weninox d.o.o.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Lešće 9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10430 Samobor- s naznakom "Internet prodaja"</w:t>
        <w:tab/>
        <w:tab/>
        <w:tab/>
        <w:tab/>
        <w:t xml:space="preserve">Datum: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12.00000000000002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Potpis: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Zahvaljujemo se na povjerenju i kupovini u Internet prodavaonici Egastro.hr. U slučaju da kupljeni artikal nije ispunio Vaša očekivanja lako ga vraćate pod uvjetima koji su navedeni u nastavku.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Jednostrani raskid ugovora ili povrat proizvoda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roku 14 dana od preuzimanja naručene robe imate pravo na jednostrani raskid ugovora. U tom roku morate nam javiti da odustajete od ugovora, i to na e-mail adresu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info@egastro.hr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Nakon Vaše obavijesti o raskidu ugovora počinje teći 30 dnevni rok u kojem morate vratiti artikal. Paketu kojeg vraćate priložite ispunjen obrazac za povrat artikla i fotokopiju računa. Potrebno je da na obrazac pored svojih podataka upišete i IBAN tekućeg računa na koji ćemo u roku od 5 radnih dana od primitka vraćenih artikala, uplatiti povrat novca.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povratu proizvodi moraju biti neupotrebljavani, neoštećeni i u originalnoj ambalaži.</w:t>
      </w:r>
      <w:r w:rsidDel="00000000" w:rsidR="00000000" w:rsidRPr="00000000">
        <w:rPr>
          <w:rtl w:val="0"/>
        </w:rPr>
      </w:r>
    </w:p>
    <w:bookmarkStart w:colFirst="0" w:colLast="0" w:name="bookmark=id.17xjyklm2ntd" w:id="5"/>
    <w:bookmarkEnd w:id="5"/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Troškove povrata proizvoda snosi kupac. Za vraćene proizvode ne preuzimamo pošiljke sa plaćanjem poštarine pouzećem.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Zamjena Proizvoda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Ukoliko ste se odlučili da bi radije neki drugi artikal iz naše internet prodavaonice, postupak zamjene je jednostavan. Rok za zamjenu proizvoda je 14 dana od preuzimanja narudžbe. Artikal zapakirajte u paket, priložite ispunjen obrazac za povrat artikla i fotokopiju računa, te pošaljite na našu adresu. Važno je na obrazac, pored svojih podataka upisati koji drugi artikal želite. Traženi artikl poslati ćemo u najkraćem mogućem roku.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povratu proizvodi moraju biti neupotrebljavani, neoštećeni i u originalnoj ambalaži.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Troškove povrata proizvoda snosi kupac. Za vraćene proizvode ne preuzimamo pošiljke sa plaćanjem poštarine pouzećem.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Oštećen proizvod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Ako je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artikl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oštećen ili se prilikom nošenja neočekivano i neprimjereno izobličio, lako ga vratite na našu adresu. Molimo Vas da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artikel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vratite u originalnoj ambalaži i priložite ispunjen obrazac za povrat artikla, u kojem ukratko opišete oštećenja koja ste uočili.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Paketu priložite fotokopiju računa. Vraćeni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artikl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prosljeđuje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u reklamacijski odjel koji ocjenjuje opravdanost reklamacije. O rješenju reklamacije i daljnjim koracima obavijestiti ćemo Vas u roku od 8 dana od primitka reklamacije. Moguća rješenja reklamacije su: povrat novca, zamjena ili popravak.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Egastro odgovara za skrivene nedostatke artikala, no ne odgovara za oštećenja nastala zbog lošeg održavanja odnosno neodržavanja artikala.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Troškove povrata proizvoda snosi kupac. Za vraćene proizvode ne preuzimamo pošiljke sa plaćanjem poštarine pouzećem.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 vraćeni proizvod priložite ispunjen obrazac za povrat proizvoda i kopiju originalnog računa!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Proizvode vratite na adresu: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Weninox d.o.o.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Lešće 9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10 430 Samobor - s naznakom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"Internet prodaja"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sve dodatne informacije možete se obratiti na e-mail adresu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info@egastro.hr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-S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l-SI" w:val="sl-SI"/>
    </w:rPr>
  </w:style>
  <w:style w:type="character" w:styleId="Zadanifontodlomka">
    <w:name w:val="Zadani font odlomka"/>
    <w:next w:val="Zadanifontodlomk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aglavlje">
    <w:name w:val="Zaglavlje"/>
    <w:basedOn w:val="Normal"/>
    <w:next w:val="Zaglavlj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l-SI" w:val="sl-SI"/>
    </w:rPr>
  </w:style>
  <w:style w:type="paragraph" w:styleId="Podnožje">
    <w:name w:val="Podnožje"/>
    <w:basedOn w:val="Normal"/>
    <w:next w:val="Podnožj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l-SI" w:val="sl-SI"/>
    </w:rPr>
  </w:style>
  <w:style w:type="paragraph" w:styleId="Bezproreda">
    <w:name w:val="Bez proreda"/>
    <w:next w:val="Bezprored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l-SI"/>
    </w:rPr>
  </w:style>
  <w:style w:type="character" w:styleId="Hiperveza">
    <w:name w:val="Hiperveza"/>
    <w:next w:val="Hiperveza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ijeđenaHiperveza">
    <w:name w:val="SlijeđenaHiperveza"/>
    <w:next w:val="SlijeđenaHiperveza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kstrezerviranogmjesta">
    <w:name w:val="Tekst rezerviranog mjesta"/>
    <w:next w:val="Tekstrezerviranogmjesta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Tekstbalončića">
    <w:name w:val="Tekst balončića"/>
    <w:basedOn w:val="Normal"/>
    <w:next w:val="Tekstbalončić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sl-SI" w:val="sl-SI"/>
    </w:rPr>
  </w:style>
  <w:style w:type="character" w:styleId="TekstbalončićaChar">
    <w:name w:val="Tekst balončića Char"/>
    <w:next w:val="Tekstbalončića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Zadanifontodlomka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lašeno">
    <w:name w:val="Naglašeno"/>
    <w:next w:val="Naglašeno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eriješenospominjanje">
    <w:name w:val="Neriješeno spominjanje"/>
    <w:next w:val="Neriješenospominjanj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egastro.hr" TargetMode="External"/><Relationship Id="rId8" Type="http://schemas.openxmlformats.org/officeDocument/2006/relationships/hyperlink" Target="mailto:info@egastr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sY+R1IMf9Ykv9wnvmttB3vVqA==">CgMxLjAyD2lkLnV1ejMzZGZ4Y3czZDIPaWQuZ253ejZ0cmd1NzhxMg9pZC5sdHZwYm0xY3RvdDkyDmgud3Q0M2pyaXllMXoxMg9pZC40dnI5d3BrdnMxNHIyD2lkLjE3eGp5a2xtMm50ZDgAciExZF90dG5RalJsdllac3FKaHBxN1FCaVN2TWoxdXVPSHQ=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2025-03-23T20:42:00Z</dcterms:created>
  <dc:creator>TPintar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